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E441C" w:rsidP="2A5FE1F1" w:rsidRDefault="00BE441C" w14:paraId="758EAB56" w14:textId="77777777">
      <w:pPr>
        <w:jc w:val="center"/>
        <w:rPr>
          <w:rFonts w:eastAsiaTheme="minorEastAsia"/>
          <w:b/>
          <w:bCs/>
          <w:sz w:val="36"/>
          <w:szCs w:val="36"/>
        </w:rPr>
      </w:pPr>
    </w:p>
    <w:p w:rsidR="68F056CF" w:rsidP="2A5FE1F1" w:rsidRDefault="68F056CF" w14:paraId="3E098B68" w14:textId="2E3C6C57">
      <w:pPr>
        <w:jc w:val="center"/>
        <w:rPr>
          <w:rFonts w:eastAsiaTheme="minorEastAsia"/>
        </w:rPr>
      </w:pPr>
      <w:r w:rsidR="68F056CF">
        <w:drawing>
          <wp:inline wp14:editId="03424BEE" wp14:anchorId="2ADEF89A">
            <wp:extent cx="3633788" cy="4000500"/>
            <wp:effectExtent l="0" t="0" r="0" b="0"/>
            <wp:docPr id="693114914" name="Picture 69311491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93114914"/>
                    <pic:cNvPicPr/>
                  </pic:nvPicPr>
                  <pic:blipFill>
                    <a:blip r:embed="R7dca477cedd7418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33788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F056CF" w:rsidP="2A5FE1F1" w:rsidRDefault="68F056CF" w14:paraId="454F2239" w14:textId="2561C849">
      <w:pPr>
        <w:jc w:val="center"/>
        <w:rPr>
          <w:rFonts w:eastAsiaTheme="minorEastAsia"/>
          <w:sz w:val="36"/>
          <w:szCs w:val="36"/>
        </w:rPr>
      </w:pPr>
      <w:r w:rsidRPr="2A5FE1F1">
        <w:rPr>
          <w:rFonts w:eastAsiaTheme="minorEastAsia"/>
          <w:sz w:val="36"/>
          <w:szCs w:val="36"/>
        </w:rPr>
        <w:t>GEOGRAPHY</w:t>
      </w:r>
    </w:p>
    <w:p w:rsidR="065FC517" w:rsidP="2A5FE1F1" w:rsidRDefault="065FC517" w14:paraId="47699C53" w14:textId="2BC2DB4A">
      <w:pPr>
        <w:jc w:val="center"/>
        <w:rPr>
          <w:rFonts w:eastAsiaTheme="minorEastAsia"/>
          <w:color w:val="000000" w:themeColor="text1"/>
          <w:sz w:val="36"/>
          <w:szCs w:val="36"/>
        </w:rPr>
      </w:pPr>
      <w:r w:rsidRPr="2A5FE1F1">
        <w:rPr>
          <w:rFonts w:eastAsiaTheme="minorEastAsia"/>
          <w:color w:val="000000" w:themeColor="text1"/>
          <w:sz w:val="36"/>
          <w:szCs w:val="36"/>
        </w:rPr>
        <w:t>Exam board is EDUQAS.</w:t>
      </w:r>
    </w:p>
    <w:p w:rsidR="065FC517" w:rsidP="2A5FE1F1" w:rsidRDefault="065FC517" w14:paraId="2AAB6348" w14:textId="43C721B0">
      <w:pPr>
        <w:rPr>
          <w:rFonts w:eastAsiaTheme="minorEastAsia"/>
          <w:color w:val="000000" w:themeColor="text1"/>
        </w:rPr>
      </w:pPr>
      <w:r w:rsidRPr="2A5FE1F1">
        <w:rPr>
          <w:rFonts w:eastAsiaTheme="minorEastAsia"/>
          <w:color w:val="000000" w:themeColor="text1"/>
        </w:rPr>
        <w:t>Approximate plan of your A level</w:t>
      </w:r>
    </w:p>
    <w:tbl>
      <w:tblPr>
        <w:tblStyle w:val="TableGrid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6675"/>
      </w:tblGrid>
      <w:tr w:rsidR="2A5FE1F1" w:rsidTr="7CA32403" w14:paraId="310D8D0C" w14:textId="77777777">
        <w:trPr>
          <w:trHeight w:val="300"/>
          <w:jc w:val="center"/>
        </w:trPr>
        <w:tc>
          <w:tcPr>
            <w:tcW w:w="2325" w:type="dxa"/>
            <w:tcMar>
              <w:left w:w="105" w:type="dxa"/>
              <w:right w:w="105" w:type="dxa"/>
            </w:tcMar>
          </w:tcPr>
          <w:p w:rsidR="2A5FE1F1" w:rsidP="2A5FE1F1" w:rsidRDefault="2A5FE1F1" w14:paraId="2C3118BC" w14:textId="19CDB1B4">
            <w:pPr>
              <w:spacing w:line="259" w:lineRule="auto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>Induction</w:t>
            </w:r>
          </w:p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2A5FE1F1" w:rsidRDefault="2A5FE1F1" w14:paraId="2DCD09FF" w14:textId="137A43BC">
            <w:pPr>
              <w:spacing w:line="259" w:lineRule="auto"/>
              <w:jc w:val="center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>Getting to know the course, each other, and some geographical tasks</w:t>
            </w:r>
          </w:p>
        </w:tc>
      </w:tr>
      <w:tr w:rsidR="2A5FE1F1" w:rsidTr="7CA32403" w14:paraId="66794B63" w14:textId="77777777">
        <w:trPr>
          <w:trHeight w:val="300"/>
          <w:jc w:val="center"/>
        </w:trPr>
        <w:tc>
          <w:tcPr>
            <w:tcW w:w="2325" w:type="dxa"/>
            <w:vMerge w:val="restart"/>
            <w:tcMar>
              <w:left w:w="105" w:type="dxa"/>
              <w:right w:w="105" w:type="dxa"/>
            </w:tcMar>
          </w:tcPr>
          <w:p w:rsidR="2A5FE1F1" w:rsidP="2A5FE1F1" w:rsidRDefault="2A5FE1F1" w14:paraId="1ADD8F82" w14:textId="3BCB4DE3">
            <w:pPr>
              <w:spacing w:line="259" w:lineRule="auto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 xml:space="preserve"> </w:t>
            </w:r>
          </w:p>
          <w:p w:rsidR="2A5FE1F1" w:rsidP="2A5FE1F1" w:rsidRDefault="2A5FE1F1" w14:paraId="141A28BC" w14:textId="5623C56A">
            <w:pPr>
              <w:spacing w:line="259" w:lineRule="auto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 xml:space="preserve">Year 1 </w:t>
            </w:r>
          </w:p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7CA32403" w:rsidRDefault="6B1AB90B" w14:paraId="0C5A2DE6" w14:textId="642BE0DE">
            <w:pPr>
              <w:spacing w:line="259" w:lineRule="auto"/>
              <w:jc w:val="center"/>
              <w:rPr>
                <w:rFonts w:eastAsiaTheme="minorEastAsia"/>
              </w:rPr>
            </w:pPr>
            <w:r w:rsidRPr="7CA32403">
              <w:rPr>
                <w:rFonts w:eastAsiaTheme="minorEastAsia"/>
              </w:rPr>
              <w:t>Global Governance and Oceans</w:t>
            </w:r>
          </w:p>
        </w:tc>
      </w:tr>
      <w:tr w:rsidR="7F7A70BA" w:rsidTr="7CA32403" w14:paraId="2FBEEB80" w14:textId="77777777">
        <w:trPr>
          <w:trHeight w:val="300"/>
          <w:jc w:val="center"/>
        </w:trPr>
        <w:tc>
          <w:tcPr>
            <w:tcW w:w="2325" w:type="dxa"/>
            <w:vMerge/>
            <w:tcMar>
              <w:left w:w="105" w:type="dxa"/>
              <w:right w:w="105" w:type="dxa"/>
            </w:tcMar>
          </w:tcPr>
          <w:p w:rsidR="00BE16DB" w:rsidRDefault="00BE16DB" w14:paraId="641F2659" w14:textId="77777777"/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7A80E4DC" w:rsidP="7CA32403" w:rsidRDefault="66665A09" w14:paraId="0B18E9AE" w14:textId="52712EA5">
            <w:pPr>
              <w:spacing w:line="259" w:lineRule="auto"/>
              <w:jc w:val="center"/>
              <w:rPr>
                <w:rFonts w:eastAsiaTheme="minorEastAsia"/>
              </w:rPr>
            </w:pPr>
            <w:r w:rsidRPr="7CA32403">
              <w:rPr>
                <w:rFonts w:eastAsiaTheme="minorEastAsia"/>
              </w:rPr>
              <w:t>Water and carbon cycles</w:t>
            </w:r>
          </w:p>
        </w:tc>
      </w:tr>
      <w:tr w:rsidR="2A5FE1F1" w:rsidTr="7CA32403" w14:paraId="4C855FBD" w14:textId="77777777">
        <w:trPr>
          <w:trHeight w:val="300"/>
          <w:jc w:val="center"/>
        </w:trPr>
        <w:tc>
          <w:tcPr>
            <w:tcW w:w="2325" w:type="dxa"/>
            <w:vMerge/>
            <w:vAlign w:val="center"/>
          </w:tcPr>
          <w:p w:rsidR="00BE16DB" w:rsidRDefault="00BE16DB" w14:paraId="29BAA232" w14:textId="77777777"/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7CA32403" w:rsidRDefault="6B1AB90B" w14:paraId="7AC217ED" w14:textId="294EA915">
            <w:pPr>
              <w:spacing w:line="259" w:lineRule="auto"/>
              <w:jc w:val="center"/>
              <w:rPr>
                <w:rFonts w:eastAsiaTheme="minorEastAsia"/>
              </w:rPr>
            </w:pPr>
            <w:r w:rsidRPr="7CA32403">
              <w:rPr>
                <w:rFonts w:eastAsiaTheme="minorEastAsia"/>
              </w:rPr>
              <w:t>Changing Places</w:t>
            </w:r>
          </w:p>
        </w:tc>
      </w:tr>
      <w:tr w:rsidR="2A5FE1F1" w:rsidTr="7CA32403" w14:paraId="21340433" w14:textId="77777777">
        <w:trPr>
          <w:trHeight w:val="300"/>
          <w:jc w:val="center"/>
        </w:trPr>
        <w:tc>
          <w:tcPr>
            <w:tcW w:w="2325" w:type="dxa"/>
            <w:vMerge/>
            <w:vAlign w:val="center"/>
          </w:tcPr>
          <w:p w:rsidR="00BE16DB" w:rsidRDefault="00BE16DB" w14:paraId="4FB3473B" w14:textId="77777777"/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7CA32403" w:rsidRDefault="503B2CF7" w14:paraId="6A4DEFDB" w14:textId="2C6BD2CE">
            <w:pPr>
              <w:spacing w:line="259" w:lineRule="auto"/>
              <w:jc w:val="center"/>
              <w:rPr>
                <w:rFonts w:eastAsiaTheme="minorEastAsia"/>
              </w:rPr>
            </w:pPr>
            <w:r w:rsidRPr="7CA32403">
              <w:rPr>
                <w:rFonts w:eastAsiaTheme="minorEastAsia"/>
              </w:rPr>
              <w:t>Coasts</w:t>
            </w:r>
          </w:p>
        </w:tc>
      </w:tr>
      <w:tr w:rsidR="2A5FE1F1" w:rsidTr="7CA32403" w14:paraId="5D7D6061" w14:textId="77777777">
        <w:trPr>
          <w:trHeight w:val="300"/>
          <w:jc w:val="center"/>
        </w:trPr>
        <w:tc>
          <w:tcPr>
            <w:tcW w:w="2325" w:type="dxa"/>
            <w:vMerge/>
            <w:vAlign w:val="center"/>
          </w:tcPr>
          <w:p w:rsidR="00BE16DB" w:rsidRDefault="00BE16DB" w14:paraId="6094D2C9" w14:textId="77777777"/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2A5FE1F1" w:rsidRDefault="2A5FE1F1" w14:paraId="2E816135" w14:textId="630CE4F7">
            <w:pPr>
              <w:spacing w:line="259" w:lineRule="auto"/>
              <w:jc w:val="center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>Coursework planning</w:t>
            </w:r>
          </w:p>
        </w:tc>
      </w:tr>
      <w:tr w:rsidR="2A5FE1F1" w:rsidTr="7CA32403" w14:paraId="38CE7489" w14:textId="77777777">
        <w:trPr>
          <w:trHeight w:val="300"/>
          <w:jc w:val="center"/>
        </w:trPr>
        <w:tc>
          <w:tcPr>
            <w:tcW w:w="2325" w:type="dxa"/>
            <w:tcMar>
              <w:left w:w="105" w:type="dxa"/>
              <w:right w:w="105" w:type="dxa"/>
            </w:tcMar>
          </w:tcPr>
          <w:p w:rsidR="2A5FE1F1" w:rsidP="2A5FE1F1" w:rsidRDefault="2A5FE1F1" w14:paraId="2C3DEAFA" w14:textId="7CEC611C">
            <w:pPr>
              <w:spacing w:line="259" w:lineRule="auto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 xml:space="preserve">Summer holidays </w:t>
            </w:r>
          </w:p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2A5FE1F1" w:rsidRDefault="2A5FE1F1" w14:paraId="28F391DF" w14:textId="7672785D">
            <w:pPr>
              <w:spacing w:line="259" w:lineRule="auto"/>
              <w:jc w:val="center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>Data collection for coursework</w:t>
            </w:r>
          </w:p>
        </w:tc>
      </w:tr>
      <w:tr w:rsidR="2A5FE1F1" w:rsidTr="7CA32403" w14:paraId="3FA824B4" w14:textId="77777777">
        <w:trPr>
          <w:trHeight w:val="300"/>
          <w:jc w:val="center"/>
        </w:trPr>
        <w:tc>
          <w:tcPr>
            <w:tcW w:w="2325" w:type="dxa"/>
            <w:vMerge w:val="restart"/>
            <w:tcMar>
              <w:left w:w="105" w:type="dxa"/>
              <w:right w:w="105" w:type="dxa"/>
            </w:tcMar>
          </w:tcPr>
          <w:p w:rsidR="2A5FE1F1" w:rsidP="2A5FE1F1" w:rsidRDefault="2A5FE1F1" w14:paraId="08040FF6" w14:textId="0E67E17A">
            <w:pPr>
              <w:spacing w:line="259" w:lineRule="auto"/>
              <w:rPr>
                <w:rFonts w:eastAsiaTheme="minorEastAsia"/>
              </w:rPr>
            </w:pPr>
          </w:p>
          <w:p w:rsidR="2A5FE1F1" w:rsidP="2A5FE1F1" w:rsidRDefault="2A5FE1F1" w14:paraId="766481BF" w14:textId="4AAEE5E6">
            <w:pPr>
              <w:spacing w:line="259" w:lineRule="auto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>Year 2</w:t>
            </w:r>
          </w:p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7F7A70BA" w:rsidRDefault="2A5FE1F1" w14:paraId="5028D679" w14:textId="34E54366">
            <w:pPr>
              <w:spacing w:line="259" w:lineRule="auto"/>
              <w:jc w:val="center"/>
              <w:rPr>
                <w:rFonts w:eastAsiaTheme="minorEastAsia"/>
              </w:rPr>
            </w:pPr>
            <w:r w:rsidRPr="7F7A70BA">
              <w:rPr>
                <w:rFonts w:eastAsiaTheme="minorEastAsia"/>
              </w:rPr>
              <w:t xml:space="preserve">Coursework </w:t>
            </w:r>
            <w:bookmarkStart w:name="_Int_sXSzeE8H" w:id="0"/>
            <w:proofErr w:type="gramStart"/>
            <w:r w:rsidRPr="7F7A70BA">
              <w:rPr>
                <w:rFonts w:eastAsiaTheme="minorEastAsia"/>
              </w:rPr>
              <w:t>write</w:t>
            </w:r>
            <w:bookmarkEnd w:id="0"/>
            <w:proofErr w:type="gramEnd"/>
            <w:r w:rsidRPr="7F7A70BA">
              <w:rPr>
                <w:rFonts w:eastAsiaTheme="minorEastAsia"/>
              </w:rPr>
              <w:t xml:space="preserve"> up</w:t>
            </w:r>
          </w:p>
          <w:p w:rsidR="2A5FE1F1" w:rsidP="2A5FE1F1" w:rsidRDefault="2A5FE1F1" w14:paraId="5438CB9D" w14:textId="4A3E0E0F">
            <w:pPr>
              <w:spacing w:line="259" w:lineRule="auto"/>
              <w:jc w:val="center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>Tectonics</w:t>
            </w:r>
          </w:p>
        </w:tc>
      </w:tr>
      <w:tr w:rsidR="2A5FE1F1" w:rsidTr="7CA32403" w14:paraId="021E1B0B" w14:textId="77777777">
        <w:trPr>
          <w:trHeight w:val="300"/>
          <w:jc w:val="center"/>
        </w:trPr>
        <w:tc>
          <w:tcPr>
            <w:tcW w:w="2325" w:type="dxa"/>
            <w:vMerge/>
            <w:vAlign w:val="center"/>
          </w:tcPr>
          <w:p w:rsidR="00BE16DB" w:rsidRDefault="00BE16DB" w14:paraId="36021957" w14:textId="77777777"/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7CA32403" w:rsidRDefault="6B1AB90B" w14:paraId="05224526" w14:textId="2D41FEA9">
            <w:pPr>
              <w:spacing w:line="259" w:lineRule="auto"/>
              <w:jc w:val="center"/>
              <w:rPr>
                <w:rFonts w:eastAsiaTheme="minorEastAsia"/>
              </w:rPr>
            </w:pPr>
            <w:r w:rsidRPr="7CA32403">
              <w:rPr>
                <w:rFonts w:eastAsiaTheme="minorEastAsia"/>
              </w:rPr>
              <w:t>Weather and climate</w:t>
            </w:r>
          </w:p>
        </w:tc>
      </w:tr>
      <w:tr w:rsidR="2A5FE1F1" w:rsidTr="7CA32403" w14:paraId="15801151" w14:textId="77777777">
        <w:trPr>
          <w:trHeight w:val="300"/>
          <w:jc w:val="center"/>
        </w:trPr>
        <w:tc>
          <w:tcPr>
            <w:tcW w:w="2325" w:type="dxa"/>
            <w:vMerge/>
            <w:vAlign w:val="center"/>
          </w:tcPr>
          <w:p w:rsidR="00BE16DB" w:rsidRDefault="00BE16DB" w14:paraId="10EA4F63" w14:textId="77777777"/>
        </w:tc>
        <w:tc>
          <w:tcPr>
            <w:tcW w:w="6675" w:type="dxa"/>
            <w:tcMar>
              <w:left w:w="105" w:type="dxa"/>
              <w:right w:w="105" w:type="dxa"/>
            </w:tcMar>
          </w:tcPr>
          <w:p w:rsidR="2A5FE1F1" w:rsidP="2A5FE1F1" w:rsidRDefault="2A5FE1F1" w14:paraId="0E213E8A" w14:textId="44F3AB5C">
            <w:pPr>
              <w:spacing w:line="259" w:lineRule="auto"/>
              <w:jc w:val="center"/>
              <w:rPr>
                <w:rFonts w:eastAsiaTheme="minorEastAsia"/>
              </w:rPr>
            </w:pPr>
            <w:r w:rsidRPr="2A5FE1F1">
              <w:rPr>
                <w:rFonts w:eastAsiaTheme="minorEastAsia"/>
              </w:rPr>
              <w:t>Development in an African context</w:t>
            </w:r>
          </w:p>
        </w:tc>
      </w:tr>
    </w:tbl>
    <w:p w:rsidR="2A5FE1F1" w:rsidP="2A5FE1F1" w:rsidRDefault="2A5FE1F1" w14:paraId="35F36498" w14:textId="3DF6D984">
      <w:pPr>
        <w:pStyle w:val="Default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:rsidR="2A5FE1F1" w:rsidP="2A5FE1F1" w:rsidRDefault="2A5FE1F1" w14:paraId="4344FC18" w14:textId="5995E019">
      <w:pPr>
        <w:pStyle w:val="Default"/>
        <w:spacing w:line="240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:rsidR="065FC517" w:rsidP="2A5FE1F1" w:rsidRDefault="065FC517" w14:paraId="4F179D4C" w14:textId="3FFA8E46">
      <w:pPr>
        <w:pStyle w:val="Default"/>
        <w:spacing w:line="24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2A5FE1F1">
        <w:rPr>
          <w:rFonts w:asciiTheme="minorHAnsi" w:hAnsiTheme="minorHAnsi" w:cstheme="minorBidi"/>
          <w:b/>
          <w:bCs/>
          <w:sz w:val="22"/>
          <w:szCs w:val="22"/>
        </w:rPr>
        <w:t>Overview of the A level = 3 exams and coursework:</w:t>
      </w:r>
    </w:p>
    <w:p w:rsidR="2A5FE1F1" w:rsidP="2A5FE1F1" w:rsidRDefault="2A5FE1F1" w14:paraId="7D0CD6C8" w14:textId="1D0DB58C">
      <w:pPr>
        <w:spacing w:after="0" w:line="240" w:lineRule="auto"/>
        <w:rPr>
          <w:rFonts w:eastAsiaTheme="minorEastAsia"/>
          <w:color w:val="000000" w:themeColor="text1"/>
        </w:rPr>
      </w:pPr>
    </w:p>
    <w:p w:rsidR="065FC517" w:rsidP="2A5FE1F1" w:rsidRDefault="065FC517" w14:paraId="43241370" w14:textId="493F82EC">
      <w:pPr>
        <w:pStyle w:val="Default"/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2A5FE1F1">
        <w:rPr>
          <w:rFonts w:asciiTheme="minorHAnsi" w:hAnsiTheme="minorHAnsi" w:cstheme="minorBidi"/>
          <w:sz w:val="22"/>
          <w:szCs w:val="22"/>
        </w:rPr>
        <w:t xml:space="preserve">1 = Component 1: Changing Landscapes (coasts or glaciers) and Changing Places </w:t>
      </w:r>
    </w:p>
    <w:p w:rsidR="065FC517" w:rsidP="2A5FE1F1" w:rsidRDefault="065FC517" w14:paraId="6C2F6D2C" w14:textId="6E5D785F">
      <w:pPr>
        <w:pStyle w:val="Default"/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2A5FE1F1">
        <w:rPr>
          <w:rFonts w:asciiTheme="minorHAnsi" w:hAnsiTheme="minorHAnsi" w:cstheme="minorBidi"/>
          <w:sz w:val="22"/>
          <w:szCs w:val="22"/>
        </w:rPr>
        <w:t>Written examination: 1 hour 45 minutes. 20.5% of qualification</w:t>
      </w:r>
    </w:p>
    <w:p w:rsidR="2A5FE1F1" w:rsidP="2A5FE1F1" w:rsidRDefault="2A5FE1F1" w14:paraId="14928009" w14:textId="2DBF6371">
      <w:pPr>
        <w:spacing w:after="0" w:line="240" w:lineRule="auto"/>
        <w:rPr>
          <w:rFonts w:eastAsiaTheme="minorEastAsia"/>
          <w:color w:val="000000" w:themeColor="text1"/>
        </w:rPr>
      </w:pPr>
    </w:p>
    <w:p w:rsidR="065FC517" w:rsidP="2A5FE1F1" w:rsidRDefault="065FC517" w14:paraId="2A805FBA" w14:textId="2971AFC6">
      <w:pPr>
        <w:pStyle w:val="Default"/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2A5FE1F1">
        <w:rPr>
          <w:rFonts w:asciiTheme="minorHAnsi" w:hAnsiTheme="minorHAnsi" w:cstheme="minorBidi"/>
          <w:sz w:val="22"/>
          <w:szCs w:val="22"/>
        </w:rPr>
        <w:t>2 = Component 2: Global Systems (water and carbon cycles) and Global Governance. Section C: 21st Century Challenges (synoptic essay). Written examination: 2 hours. 27.5% of qualification</w:t>
      </w:r>
    </w:p>
    <w:p w:rsidR="2A5FE1F1" w:rsidP="2A5FE1F1" w:rsidRDefault="2A5FE1F1" w14:paraId="3C7C78BB" w14:textId="2FE1F2FF">
      <w:pPr>
        <w:spacing w:after="0" w:line="240" w:lineRule="auto"/>
        <w:rPr>
          <w:rFonts w:eastAsiaTheme="minorEastAsia"/>
          <w:color w:val="000000" w:themeColor="text1"/>
        </w:rPr>
      </w:pPr>
    </w:p>
    <w:p w:rsidR="065FC517" w:rsidP="2A5FE1F1" w:rsidRDefault="065FC517" w14:paraId="2D9DEE7C" w14:textId="3643FFFE">
      <w:pPr>
        <w:pStyle w:val="Default"/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2A5FE1F1">
        <w:rPr>
          <w:rFonts w:asciiTheme="minorHAnsi" w:hAnsiTheme="minorHAnsi" w:cstheme="minorBidi"/>
          <w:sz w:val="22"/>
          <w:szCs w:val="22"/>
        </w:rPr>
        <w:t xml:space="preserve">3 = Component 3: Contemporary Themes in Geography (tectonics, weather and climate and development in an African context). Written examination: 2 hours 15 minutes. 32% of qualification </w:t>
      </w:r>
    </w:p>
    <w:p w:rsidR="2A5FE1F1" w:rsidP="2A5FE1F1" w:rsidRDefault="2A5FE1F1" w14:paraId="07338B36" w14:textId="0E8EC050">
      <w:pPr>
        <w:spacing w:after="0" w:line="240" w:lineRule="auto"/>
        <w:rPr>
          <w:rFonts w:eastAsiaTheme="minorEastAsia"/>
          <w:color w:val="000000" w:themeColor="text1"/>
        </w:rPr>
      </w:pPr>
    </w:p>
    <w:p w:rsidR="065FC517" w:rsidP="2A5FE1F1" w:rsidRDefault="065FC517" w14:paraId="4C9DEFF5" w14:textId="3A790670">
      <w:pPr>
        <w:pStyle w:val="Default"/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2A5FE1F1">
        <w:rPr>
          <w:rFonts w:asciiTheme="minorHAnsi" w:hAnsiTheme="minorHAnsi" w:cstheme="minorBidi"/>
          <w:sz w:val="22"/>
          <w:szCs w:val="22"/>
        </w:rPr>
        <w:t>4 = Component 4: Independent Investigation. Non-exam assessment: 3000 to 4000 words. 20% of qualification. One written independent investigation, based on the collection of both field data and secondary information.</w:t>
      </w:r>
    </w:p>
    <w:p w:rsidR="2A5FE1F1" w:rsidP="2A5FE1F1" w:rsidRDefault="2A5FE1F1" w14:paraId="7DB88193" w14:textId="1CBDD32B">
      <w:pPr>
        <w:spacing w:after="0" w:line="240" w:lineRule="auto"/>
        <w:rPr>
          <w:rFonts w:eastAsiaTheme="minorEastAsia"/>
          <w:color w:val="000000" w:themeColor="text1"/>
        </w:rPr>
      </w:pPr>
    </w:p>
    <w:p w:rsidR="2A5FE1F1" w:rsidP="2A5FE1F1" w:rsidRDefault="2A5FE1F1" w14:paraId="7C76FC9F" w14:textId="4AC91736">
      <w:pPr>
        <w:spacing w:after="0" w:line="240" w:lineRule="auto"/>
        <w:rPr>
          <w:rFonts w:eastAsiaTheme="minorEastAsia"/>
          <w:color w:val="000000" w:themeColor="text1"/>
        </w:rPr>
      </w:pPr>
    </w:p>
    <w:p w:rsidR="065FC517" w:rsidP="2A5FE1F1" w:rsidRDefault="065FC517" w14:paraId="38093A48" w14:textId="60F8E661">
      <w:pPr>
        <w:spacing w:after="0" w:line="240" w:lineRule="auto"/>
        <w:rPr>
          <w:rFonts w:eastAsiaTheme="minorEastAsia"/>
          <w:color w:val="000000" w:themeColor="text1"/>
        </w:rPr>
      </w:pPr>
      <w:r w:rsidRPr="2A5FE1F1">
        <w:rPr>
          <w:rFonts w:eastAsiaTheme="minorEastAsia"/>
          <w:b/>
          <w:bCs/>
          <w:color w:val="000000" w:themeColor="text1"/>
        </w:rPr>
        <w:t>FAQs</w:t>
      </w:r>
    </w:p>
    <w:p w:rsidR="2A5FE1F1" w:rsidP="2A5FE1F1" w:rsidRDefault="2A5FE1F1" w14:paraId="0A60846B" w14:textId="1EDEB27D">
      <w:pPr>
        <w:spacing w:after="0" w:line="240" w:lineRule="auto"/>
        <w:rPr>
          <w:rFonts w:eastAsiaTheme="minorEastAsia"/>
          <w:color w:val="000000" w:themeColor="text1"/>
        </w:rPr>
      </w:pPr>
    </w:p>
    <w:p w:rsidR="065FC517" w:rsidP="2A5FE1F1" w:rsidRDefault="065FC517" w14:paraId="2263EE11" w14:textId="3D944143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</w:rPr>
      </w:pPr>
      <w:r w:rsidRPr="2A5FE1F1">
        <w:rPr>
          <w:rFonts w:eastAsiaTheme="minorEastAsia"/>
          <w:color w:val="000000" w:themeColor="text1"/>
        </w:rPr>
        <w:t>You do not need to have done GCSE; it will be helpful but not essential</w:t>
      </w:r>
    </w:p>
    <w:p w:rsidR="065FC517" w:rsidP="2A5FE1F1" w:rsidRDefault="065FC517" w14:paraId="42229A09" w14:textId="16BB3FC4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</w:rPr>
      </w:pPr>
      <w:r w:rsidRPr="2A5FE1F1">
        <w:rPr>
          <w:rFonts w:eastAsiaTheme="minorEastAsia"/>
          <w:color w:val="000000" w:themeColor="text1"/>
        </w:rPr>
        <w:t xml:space="preserve">There is maths in geography, not loads, but it is included. </w:t>
      </w:r>
    </w:p>
    <w:p w:rsidR="065FC517" w:rsidP="2A5FE1F1" w:rsidRDefault="065FC517" w14:paraId="2716AF30" w14:textId="2C5413DE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</w:rPr>
      </w:pPr>
      <w:r w:rsidRPr="2A5FE1F1">
        <w:rPr>
          <w:rFonts w:eastAsiaTheme="minorEastAsia"/>
          <w:color w:val="000000" w:themeColor="text1"/>
        </w:rPr>
        <w:t xml:space="preserve">The </w:t>
      </w:r>
      <w:r w:rsidRPr="2A5FE1F1" w:rsidR="7D42F915">
        <w:rPr>
          <w:rFonts w:eastAsiaTheme="minorEastAsia"/>
          <w:color w:val="000000" w:themeColor="text1"/>
        </w:rPr>
        <w:t>coursework</w:t>
      </w:r>
      <w:r w:rsidRPr="2A5FE1F1">
        <w:rPr>
          <w:rFonts w:eastAsiaTheme="minorEastAsia"/>
          <w:color w:val="000000" w:themeColor="text1"/>
        </w:rPr>
        <w:t xml:space="preserve"> is worth 20% of your A level </w:t>
      </w:r>
    </w:p>
    <w:p w:rsidR="2A5FE1F1" w:rsidP="2A5FE1F1" w:rsidRDefault="2A5FE1F1" w14:paraId="7F93C506" w14:textId="696A2D23">
      <w:pPr>
        <w:jc w:val="center"/>
        <w:rPr>
          <w:rFonts w:eastAsiaTheme="minorEastAsia"/>
          <w:sz w:val="36"/>
          <w:szCs w:val="36"/>
        </w:rPr>
      </w:pPr>
    </w:p>
    <w:p w:rsidR="00480F0F" w:rsidP="2A5FE1F1" w:rsidRDefault="005E43A7" w14:paraId="1B2D5DDE" w14:textId="40A70493">
      <w:pPr>
        <w:jc w:val="center"/>
        <w:rPr>
          <w:rFonts w:eastAsiaTheme="minorEastAsia"/>
          <w:b/>
          <w:bCs/>
          <w:sz w:val="36"/>
          <w:szCs w:val="36"/>
        </w:rPr>
      </w:pPr>
      <w:r w:rsidRPr="2A5FE1F1">
        <w:rPr>
          <w:rFonts w:eastAsiaTheme="minorEastAsia"/>
          <w:b/>
          <w:bCs/>
          <w:sz w:val="36"/>
          <w:szCs w:val="36"/>
        </w:rPr>
        <w:t xml:space="preserve">Welcome to Huish – Geography Summer </w:t>
      </w:r>
      <w:r w:rsidRPr="2A5FE1F1" w:rsidR="00D76181">
        <w:rPr>
          <w:rFonts w:eastAsiaTheme="minorEastAsia"/>
          <w:b/>
          <w:bCs/>
          <w:sz w:val="36"/>
          <w:szCs w:val="36"/>
        </w:rPr>
        <w:t>study.</w:t>
      </w:r>
    </w:p>
    <w:p w:rsidR="00BE441C" w:rsidP="2A5FE1F1" w:rsidRDefault="003B06DB" w14:paraId="7DF6E9B6" w14:textId="3884DBA7">
      <w:pPr>
        <w:jc w:val="center"/>
        <w:rPr>
          <w:rFonts w:eastAsiaTheme="minorEastAsia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36EF3FB" wp14:editId="764C135E">
            <wp:extent cx="1442272" cy="1866900"/>
            <wp:effectExtent l="0" t="0" r="5715" b="0"/>
            <wp:docPr id="1" name="Picture 1" descr="A drawing of a glob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7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E7164" w:rsidR="009D21DD" w:rsidP="7F7A70BA" w:rsidRDefault="009D21DD" w14:paraId="721B976C" w14:textId="58640EEB">
      <w:pPr>
        <w:rPr>
          <w:rFonts w:eastAsiaTheme="minorEastAsia"/>
        </w:rPr>
      </w:pPr>
      <w:r w:rsidRPr="7F7A70BA">
        <w:rPr>
          <w:rFonts w:eastAsiaTheme="minorEastAsia"/>
        </w:rPr>
        <w:t xml:space="preserve">Our first module will be Global governance which is about global issues / events and what is being done about them. </w:t>
      </w:r>
    </w:p>
    <w:p w:rsidRPr="000E7164" w:rsidR="009D21DD" w:rsidP="1A3253E6" w:rsidRDefault="009D21DD" w14:paraId="2B43A264" w14:textId="643D579D">
      <w:pPr>
        <w:rPr>
          <w:rFonts w:eastAsia="" w:eastAsiaTheme="minorEastAsia"/>
        </w:rPr>
      </w:pPr>
      <w:r w:rsidRPr="1A3253E6" w:rsidR="009D21DD">
        <w:rPr>
          <w:rFonts w:eastAsia="" w:eastAsiaTheme="minorEastAsia"/>
        </w:rPr>
        <w:t>To help you make a good start to the course we would like you to research the following t</w:t>
      </w:r>
      <w:r w:rsidRPr="1A3253E6" w:rsidR="53FE3A61">
        <w:rPr>
          <w:rFonts w:eastAsia="" w:eastAsiaTheme="minorEastAsia"/>
        </w:rPr>
        <w:t xml:space="preserve">opics. </w:t>
      </w:r>
    </w:p>
    <w:p w:rsidRPr="000E7164" w:rsidR="009D21DD" w:rsidP="1A3253E6" w:rsidRDefault="009D21DD" w14:paraId="7FB2C8DD" w14:textId="2B403F9C">
      <w:pPr>
        <w:rPr>
          <w:rFonts w:eastAsia="" w:eastAsiaTheme="minorEastAsia"/>
        </w:rPr>
      </w:pPr>
      <w:r w:rsidRPr="1A3253E6" w:rsidR="52B77329">
        <w:rPr>
          <w:rFonts w:eastAsia="" w:eastAsiaTheme="minorEastAsia"/>
        </w:rPr>
        <w:t>P</w:t>
      </w:r>
      <w:r w:rsidRPr="1A3253E6" w:rsidR="53FE3A61">
        <w:rPr>
          <w:rFonts w:eastAsia="" w:eastAsiaTheme="minorEastAsia"/>
        </w:rPr>
        <w:t>lease</w:t>
      </w:r>
      <w:r w:rsidRPr="1A3253E6" w:rsidR="15E6D7A0">
        <w:rPr>
          <w:rFonts w:eastAsia="" w:eastAsiaTheme="minorEastAsia"/>
        </w:rPr>
        <w:t xml:space="preserve"> produce a summary of each one and then</w:t>
      </w:r>
      <w:r w:rsidRPr="1A3253E6" w:rsidR="53FE3A61">
        <w:rPr>
          <w:rFonts w:eastAsia="" w:eastAsiaTheme="minorEastAsia"/>
        </w:rPr>
        <w:t xml:space="preserve"> comment on what makes it a GLOBAL</w:t>
      </w:r>
      <w:r w:rsidRPr="1A3253E6" w:rsidR="6A19C457">
        <w:rPr>
          <w:rFonts w:eastAsia="" w:eastAsiaTheme="minorEastAsia"/>
        </w:rPr>
        <w:t xml:space="preserve"> issue</w:t>
      </w:r>
      <w:r w:rsidRPr="1A3253E6" w:rsidR="45E24954">
        <w:rPr>
          <w:rFonts w:eastAsia="" w:eastAsiaTheme="minorEastAsia"/>
        </w:rPr>
        <w:t xml:space="preserve">. </w:t>
      </w:r>
    </w:p>
    <w:p w:rsidRPr="000E7164" w:rsidR="009D21DD" w:rsidP="1AFA65D3" w:rsidRDefault="009D21DD" w14:paraId="2EB4B331" w14:textId="1E348EE2">
      <w:pPr>
        <w:rPr>
          <w:rFonts w:eastAsiaTheme="minorEastAsia"/>
          <w:b/>
          <w:bCs/>
          <w:highlight w:val="yellow"/>
        </w:rPr>
      </w:pPr>
      <w:r w:rsidRPr="7CA32403">
        <w:rPr>
          <w:rFonts w:eastAsiaTheme="minorEastAsia"/>
        </w:rPr>
        <w:t xml:space="preserve">Make sure you have </w:t>
      </w:r>
      <w:r w:rsidRPr="7CA32403" w:rsidR="07A9C5E3">
        <w:rPr>
          <w:rFonts w:eastAsiaTheme="minorEastAsia"/>
        </w:rPr>
        <w:t>about</w:t>
      </w:r>
      <w:r w:rsidRPr="7CA32403" w:rsidR="6906EE4E">
        <w:rPr>
          <w:rFonts w:eastAsiaTheme="minorEastAsia"/>
        </w:rPr>
        <w:t xml:space="preserve"> 500 </w:t>
      </w:r>
      <w:r w:rsidRPr="7CA32403" w:rsidR="000E7164">
        <w:rPr>
          <w:rFonts w:eastAsiaTheme="minorEastAsia"/>
        </w:rPr>
        <w:t xml:space="preserve">words per topic. </w:t>
      </w:r>
      <w:r w:rsidRPr="7CA32403" w:rsidR="04B7363D">
        <w:rPr>
          <w:rFonts w:eastAsiaTheme="minorEastAsia"/>
          <w:b/>
          <w:bCs/>
          <w:highlight w:val="yellow"/>
        </w:rPr>
        <w:t>In total this task should take you about 3</w:t>
      </w:r>
      <w:r w:rsidRPr="7CA32403" w:rsidR="1AB61EBE">
        <w:rPr>
          <w:rFonts w:eastAsiaTheme="minorEastAsia"/>
          <w:b/>
          <w:bCs/>
          <w:highlight w:val="yellow"/>
        </w:rPr>
        <w:t xml:space="preserve"> – 4 </w:t>
      </w:r>
      <w:r w:rsidRPr="7CA32403" w:rsidR="04B7363D">
        <w:rPr>
          <w:rFonts w:eastAsiaTheme="minorEastAsia"/>
          <w:b/>
          <w:bCs/>
          <w:highlight w:val="yellow"/>
        </w:rPr>
        <w:t>hours.</w:t>
      </w:r>
      <w:r w:rsidRPr="7CA32403" w:rsidR="04B7363D">
        <w:rPr>
          <w:rFonts w:eastAsiaTheme="minorEastAsia"/>
          <w:b/>
          <w:bCs/>
        </w:rPr>
        <w:t xml:space="preserve"> </w:t>
      </w:r>
    </w:p>
    <w:p w:rsidR="009D21DD" w:rsidP="2A5FE1F1" w:rsidRDefault="009D21DD" w14:paraId="3D638CD2" w14:textId="66C50098">
      <w:pPr>
        <w:rPr>
          <w:rFonts w:eastAsiaTheme="minorEastAsia"/>
        </w:rPr>
      </w:pPr>
      <w:r w:rsidRPr="2A5FE1F1">
        <w:rPr>
          <w:rFonts w:eastAsiaTheme="minorEastAsia"/>
        </w:rPr>
        <w:t>You will need the knowledge and notes for the first part of the course.</w:t>
      </w:r>
    </w:p>
    <w:p w:rsidR="009D21DD" w:rsidP="2A5FE1F1" w:rsidRDefault="009D21DD" w14:paraId="0E60DD4B" w14:textId="32A04DE8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7F7A70BA">
        <w:rPr>
          <w:rFonts w:eastAsiaTheme="minorEastAsia"/>
        </w:rPr>
        <w:t>Russia’s invasion of Ukraine</w:t>
      </w:r>
      <w:r w:rsidRPr="7F7A70BA" w:rsidR="003B06DB">
        <w:rPr>
          <w:rFonts w:eastAsiaTheme="minorEastAsia"/>
        </w:rPr>
        <w:t xml:space="preserve">. Why did </w:t>
      </w:r>
      <w:r w:rsidRPr="7F7A70BA" w:rsidR="00B35AC2">
        <w:rPr>
          <w:rFonts w:eastAsiaTheme="minorEastAsia"/>
        </w:rPr>
        <w:t xml:space="preserve">Russia invade? What has happened since then? Which countries are supporting </w:t>
      </w:r>
      <w:r w:rsidRPr="7F7A70BA" w:rsidR="001144A1">
        <w:rPr>
          <w:rFonts w:eastAsiaTheme="minorEastAsia"/>
        </w:rPr>
        <w:t>Russia,</w:t>
      </w:r>
      <w:r w:rsidRPr="7F7A70BA" w:rsidR="00B35AC2">
        <w:rPr>
          <w:rFonts w:eastAsiaTheme="minorEastAsia"/>
        </w:rPr>
        <w:t xml:space="preserve"> and which are supporting Ukraine? </w:t>
      </w:r>
      <w:r w:rsidRPr="7F7A70BA" w:rsidR="007C4634">
        <w:rPr>
          <w:rFonts w:eastAsiaTheme="minorEastAsia"/>
        </w:rPr>
        <w:t xml:space="preserve">Where have the refugees gone? </w:t>
      </w:r>
      <w:r w:rsidRPr="7F7A70BA" w:rsidR="36EC9635">
        <w:rPr>
          <w:rFonts w:eastAsiaTheme="minorEastAsia"/>
        </w:rPr>
        <w:t xml:space="preserve">What have the wider effects of this situation been for the world? </w:t>
      </w:r>
    </w:p>
    <w:p w:rsidR="36EC9635" w:rsidP="7F7A70BA" w:rsidRDefault="36EC9635" w14:paraId="30B8AEA3" w14:textId="70FDBB86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7CA32403">
        <w:rPr>
          <w:rFonts w:eastAsiaTheme="minorEastAsia"/>
        </w:rPr>
        <w:t xml:space="preserve">The Windrush generation. </w:t>
      </w:r>
      <w:r w:rsidRPr="7CA32403" w:rsidR="2218EC9E">
        <w:rPr>
          <w:rFonts w:eastAsiaTheme="minorEastAsia"/>
        </w:rPr>
        <w:t>Why is Africa linked to the Caribbean through trade? Outline the British part in this proc</w:t>
      </w:r>
      <w:r w:rsidRPr="7CA32403" w:rsidR="37A5B8DC">
        <w:rPr>
          <w:rFonts w:eastAsiaTheme="minorEastAsia"/>
        </w:rPr>
        <w:t xml:space="preserve">ess. </w:t>
      </w:r>
      <w:r w:rsidRPr="7CA32403">
        <w:rPr>
          <w:rFonts w:eastAsiaTheme="minorEastAsia"/>
        </w:rPr>
        <w:t xml:space="preserve">Why did people </w:t>
      </w:r>
      <w:r w:rsidRPr="7CA32403" w:rsidR="7D7FD64C">
        <w:rPr>
          <w:rFonts w:eastAsiaTheme="minorEastAsia"/>
        </w:rPr>
        <w:t xml:space="preserve">then </w:t>
      </w:r>
      <w:r w:rsidRPr="7CA32403">
        <w:rPr>
          <w:rFonts w:eastAsiaTheme="minorEastAsia"/>
        </w:rPr>
        <w:t xml:space="preserve">move from the Caribbean to the </w:t>
      </w:r>
      <w:r w:rsidRPr="7CA32403" w:rsidR="63661C7E">
        <w:rPr>
          <w:rFonts w:eastAsiaTheme="minorEastAsia"/>
        </w:rPr>
        <w:t xml:space="preserve">UK? Why was there a scandal associated with this? What did the UK do </w:t>
      </w:r>
      <w:r w:rsidRPr="7CA32403" w:rsidR="505C83EB">
        <w:rPr>
          <w:rFonts w:eastAsiaTheme="minorEastAsia"/>
        </w:rPr>
        <w:t xml:space="preserve">in response? </w:t>
      </w:r>
      <w:r w:rsidRPr="7CA32403" w:rsidR="63661C7E">
        <w:rPr>
          <w:rFonts w:eastAsiaTheme="minorEastAsia"/>
        </w:rPr>
        <w:t xml:space="preserve"> </w:t>
      </w:r>
    </w:p>
    <w:p w:rsidR="009D21DD" w:rsidP="2A5FE1F1" w:rsidRDefault="00731EF9" w14:paraId="24E7EA52" w14:textId="03A29F1A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7CA32403">
        <w:rPr>
          <w:rFonts w:eastAsiaTheme="minorEastAsia"/>
        </w:rPr>
        <w:t>Different ways of managing immigration around the world ranging from very strict to less so</w:t>
      </w:r>
      <w:r w:rsidRPr="7CA32403" w:rsidR="001144A1">
        <w:rPr>
          <w:rFonts w:eastAsiaTheme="minorEastAsia"/>
        </w:rPr>
        <w:t xml:space="preserve">. Have a look at the Australian </w:t>
      </w:r>
      <w:r w:rsidRPr="7CA32403" w:rsidR="00446E37">
        <w:rPr>
          <w:rFonts w:eastAsiaTheme="minorEastAsia"/>
        </w:rPr>
        <w:t xml:space="preserve">system </w:t>
      </w:r>
      <w:r w:rsidRPr="7CA32403" w:rsidR="008C7096">
        <w:rPr>
          <w:rFonts w:eastAsiaTheme="minorEastAsia"/>
        </w:rPr>
        <w:t>as well as the British system</w:t>
      </w:r>
      <w:r w:rsidRPr="7CA32403" w:rsidR="000E0BF1">
        <w:rPr>
          <w:rFonts w:eastAsiaTheme="minorEastAsia"/>
        </w:rPr>
        <w:t xml:space="preserve"> and </w:t>
      </w:r>
      <w:r w:rsidRPr="7CA32403" w:rsidR="00EA1661">
        <w:rPr>
          <w:rFonts w:eastAsiaTheme="minorEastAsia"/>
        </w:rPr>
        <w:t>then search for easiest countries to mi</w:t>
      </w:r>
      <w:r w:rsidRPr="7CA32403" w:rsidR="001F291F">
        <w:rPr>
          <w:rFonts w:eastAsiaTheme="minorEastAsia"/>
        </w:rPr>
        <w:t xml:space="preserve">grate into and look at one of those. </w:t>
      </w:r>
      <w:r w:rsidRPr="7CA32403" w:rsidR="0BDFAEFB">
        <w:rPr>
          <w:rFonts w:eastAsiaTheme="minorEastAsia"/>
        </w:rPr>
        <w:t xml:space="preserve">Which countries have had some controversial immigration policies in recent years? </w:t>
      </w:r>
    </w:p>
    <w:p w:rsidR="00731EF9" w:rsidP="2A5FE1F1" w:rsidRDefault="00731EF9" w14:paraId="65FBAC4D" w14:textId="79841BB1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7CA32403">
        <w:rPr>
          <w:rFonts w:eastAsiaTheme="minorEastAsia"/>
        </w:rPr>
        <w:t>Plastic pollution in the oceans</w:t>
      </w:r>
      <w:r w:rsidRPr="7CA32403" w:rsidR="001F291F">
        <w:rPr>
          <w:rFonts w:eastAsiaTheme="minorEastAsia"/>
        </w:rPr>
        <w:t>. What is plastic usually made from? When did we start using it</w:t>
      </w:r>
      <w:r w:rsidRPr="7CA32403" w:rsidR="003031D7">
        <w:rPr>
          <w:rFonts w:eastAsiaTheme="minorEastAsia"/>
        </w:rPr>
        <w:t xml:space="preserve"> in huge amounts? How much waste plastic is there? What happens to it? Why </w:t>
      </w:r>
      <w:r w:rsidRPr="7CA32403" w:rsidR="005F0F4E">
        <w:rPr>
          <w:rFonts w:eastAsiaTheme="minorEastAsia"/>
        </w:rPr>
        <w:t>does</w:t>
      </w:r>
      <w:r w:rsidRPr="7CA32403" w:rsidR="003031D7">
        <w:rPr>
          <w:rFonts w:eastAsiaTheme="minorEastAsia"/>
        </w:rPr>
        <w:t xml:space="preserve"> plastic waste cause pr</w:t>
      </w:r>
      <w:r w:rsidRPr="7CA32403" w:rsidR="005F0F4E">
        <w:rPr>
          <w:rFonts w:eastAsiaTheme="minorEastAsia"/>
        </w:rPr>
        <w:t>oblems</w:t>
      </w:r>
      <w:r w:rsidRPr="7CA32403" w:rsidR="007C4634">
        <w:rPr>
          <w:rFonts w:eastAsiaTheme="minorEastAsia"/>
        </w:rPr>
        <w:t xml:space="preserve"> in </w:t>
      </w:r>
      <w:r w:rsidRPr="7CA32403" w:rsidR="00F86C47">
        <w:rPr>
          <w:rFonts w:eastAsiaTheme="minorEastAsia"/>
        </w:rPr>
        <w:t>the sea / ocean</w:t>
      </w:r>
      <w:r w:rsidRPr="7CA32403" w:rsidR="005F0F4E">
        <w:rPr>
          <w:rFonts w:eastAsiaTheme="minorEastAsia"/>
        </w:rPr>
        <w:t xml:space="preserve">? </w:t>
      </w:r>
      <w:r w:rsidRPr="7CA32403" w:rsidR="74E40313">
        <w:rPr>
          <w:rFonts w:eastAsiaTheme="minorEastAsia"/>
        </w:rPr>
        <w:t xml:space="preserve">Why are we concerned about microplastics? </w:t>
      </w:r>
    </w:p>
    <w:p w:rsidR="00DA33A3" w:rsidP="2A5FE1F1" w:rsidRDefault="00DA33A3" w14:paraId="0626CCBE" w14:textId="37F44F56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7CA32403">
        <w:rPr>
          <w:rFonts w:eastAsiaTheme="minorEastAsia"/>
        </w:rPr>
        <w:t>The rise and fall of the British Empire with a focus on how it helped the UK to become rich and powerful.</w:t>
      </w:r>
      <w:r w:rsidRPr="7CA32403" w:rsidR="5BA1AF87">
        <w:rPr>
          <w:rFonts w:eastAsiaTheme="minorEastAsia"/>
        </w:rPr>
        <w:t xml:space="preserve"> What is the Commonwealth and how is it different to the Empire? Does the UK have any strong relationships with any of these countries? </w:t>
      </w:r>
    </w:p>
    <w:p w:rsidR="00DA33A3" w:rsidP="2A5FE1F1" w:rsidRDefault="00DA33A3" w14:paraId="46E21B60" w14:textId="46CC624A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7F7A70BA">
        <w:rPr>
          <w:rFonts w:eastAsiaTheme="minorEastAsia"/>
        </w:rPr>
        <w:t xml:space="preserve">The UN – </w:t>
      </w:r>
      <w:r w:rsidRPr="7F7A70BA" w:rsidR="00F86C47">
        <w:rPr>
          <w:rFonts w:eastAsiaTheme="minorEastAsia"/>
        </w:rPr>
        <w:t>W</w:t>
      </w:r>
      <w:r w:rsidRPr="7F7A70BA">
        <w:rPr>
          <w:rFonts w:eastAsiaTheme="minorEastAsia"/>
        </w:rPr>
        <w:t>ho are they</w:t>
      </w:r>
      <w:r w:rsidRPr="7F7A70BA" w:rsidR="00F86C47">
        <w:rPr>
          <w:rFonts w:eastAsiaTheme="minorEastAsia"/>
        </w:rPr>
        <w:t xml:space="preserve">? When were they set up? What do they do? Try to cover a few </w:t>
      </w:r>
      <w:r w:rsidRPr="7F7A70BA" w:rsidR="00D76181">
        <w:rPr>
          <w:rFonts w:eastAsiaTheme="minorEastAsia"/>
        </w:rPr>
        <w:t xml:space="preserve">global issues that they are tackling. </w:t>
      </w:r>
    </w:p>
    <w:p w:rsidR="005F0F4E" w:rsidP="2A5FE1F1" w:rsidRDefault="005F0F4E" w14:paraId="2C08646C" w14:textId="77777777">
      <w:pPr>
        <w:rPr>
          <w:rFonts w:eastAsiaTheme="minorEastAsia"/>
        </w:rPr>
      </w:pPr>
    </w:p>
    <w:p w:rsidR="007C6174" w:rsidP="2A5FE1F1" w:rsidRDefault="00231A68" w14:paraId="5635630B" w14:textId="4D5C2885">
      <w:pPr>
        <w:rPr>
          <w:rFonts w:eastAsiaTheme="minorEastAsia"/>
        </w:rPr>
      </w:pPr>
      <w:r w:rsidRPr="1AFA65D3">
        <w:rPr>
          <w:rFonts w:eastAsiaTheme="minorEastAsia"/>
        </w:rPr>
        <w:t xml:space="preserve">We will be checking your basic geographical knowledge at the start of the course too – things like names of continents, key countries, </w:t>
      </w:r>
      <w:r w:rsidRPr="1AFA65D3" w:rsidR="00BE441C">
        <w:rPr>
          <w:rFonts w:eastAsiaTheme="minorEastAsia"/>
        </w:rPr>
        <w:t>latitude, compass directions so spending a bit of time on that (if you need to) would be a good idea.</w:t>
      </w:r>
      <w:r w:rsidRPr="1AFA65D3" w:rsidR="00BE441C">
        <w:rPr>
          <w:rFonts w:eastAsiaTheme="minorEastAsia"/>
          <w:b/>
          <w:bCs/>
        </w:rPr>
        <w:t xml:space="preserve"> </w:t>
      </w:r>
      <w:r w:rsidRPr="1AFA65D3" w:rsidR="2A4A5E76">
        <w:rPr>
          <w:rFonts w:eastAsiaTheme="minorEastAsia"/>
          <w:b/>
          <w:bCs/>
          <w:highlight w:val="yellow"/>
        </w:rPr>
        <w:t>This should take about an hour.</w:t>
      </w:r>
      <w:r w:rsidRPr="1AFA65D3" w:rsidR="2A4A5E76">
        <w:rPr>
          <w:rFonts w:eastAsiaTheme="minorEastAsia"/>
          <w:b/>
          <w:bCs/>
        </w:rPr>
        <w:t xml:space="preserve"> </w:t>
      </w:r>
    </w:p>
    <w:p w:rsidR="005F0F4E" w:rsidP="1A3253E6" w:rsidRDefault="005F0F4E" w14:paraId="2467F30F" w14:textId="76C02347">
      <w:pPr>
        <w:rPr>
          <w:rFonts w:eastAsia="" w:eastAsiaTheme="minorEastAsia"/>
          <w:b w:val="0"/>
          <w:bCs w:val="0"/>
        </w:rPr>
      </w:pPr>
      <w:r w:rsidRPr="1A3253E6" w:rsidR="753BC12F">
        <w:rPr>
          <w:rFonts w:eastAsia="" w:eastAsiaTheme="minorEastAsia"/>
          <w:b w:val="0"/>
          <w:bCs w:val="0"/>
        </w:rPr>
        <w:t>Things you could use to help you with this:</w:t>
      </w:r>
    </w:p>
    <w:p w:rsidR="4CD2AD1F" w:rsidP="1A3253E6" w:rsidRDefault="4CD2AD1F" w14:paraId="47941204" w14:textId="05B77E49">
      <w:pPr>
        <w:jc w:val="center"/>
      </w:pPr>
      <w:r w:rsidR="4CD2AD1F">
        <w:drawing>
          <wp:inline wp14:editId="3FA8F3E3" wp14:anchorId="7BD97AD2">
            <wp:extent cx="1438276" cy="1438276"/>
            <wp:effectExtent l="0" t="0" r="0" b="0"/>
            <wp:docPr id="20184195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8f9326e03b49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6" cy="143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D2AD1F">
        <w:rPr/>
        <w:t xml:space="preserve">    </w:t>
      </w:r>
      <w:r w:rsidR="4CD2AD1F">
        <w:drawing>
          <wp:inline wp14:editId="32FE5844" wp14:anchorId="5238FFC1">
            <wp:extent cx="2525916" cy="1893437"/>
            <wp:effectExtent l="0" t="0" r="0" b="0"/>
            <wp:docPr id="9371283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effcd1993243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916" cy="189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D2AD1F">
        <w:rPr/>
        <w:t xml:space="preserve"> </w:t>
      </w:r>
    </w:p>
    <w:p w:rsidR="4CD2AD1F" w:rsidP="1A3253E6" w:rsidRDefault="4CD2AD1F" w14:paraId="38B8E538" w14:textId="662A772D">
      <w:pPr>
        <w:jc w:val="center"/>
      </w:pPr>
      <w:r w:rsidR="4CD2AD1F">
        <w:rPr/>
        <w:t>Geo Challenge app</w:t>
      </w:r>
    </w:p>
    <w:p w:rsidR="57898DCD" w:rsidP="1A3253E6" w:rsidRDefault="57898DCD" w14:paraId="1AC21BC9" w14:textId="6DCA831D">
      <w:pPr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3045e694c0bb4530">
        <w:r w:rsidRPr="1A3253E6" w:rsidR="57898DC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Geography Quizzes and Games</w:t>
        </w:r>
      </w:hyperlink>
      <w:r w:rsidRPr="1A3253E6" w:rsidR="57898DCD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1A3253E6" w:rsidR="57898DCD">
        <w:rPr>
          <w:rFonts w:ascii="Calibri" w:hAnsi="Calibri" w:eastAsia="Calibri" w:cs="Calibri"/>
          <w:noProof w:val="0"/>
          <w:sz w:val="22"/>
          <w:szCs w:val="22"/>
          <w:lang w:val="en-GB"/>
        </w:rPr>
        <w:t>Sporcle</w:t>
      </w:r>
      <w:r w:rsidRPr="1A3253E6" w:rsidR="57898DCD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1A3253E6" w:rsidR="57898DCD">
        <w:rPr>
          <w:rFonts w:ascii="Calibri" w:hAnsi="Calibri" w:eastAsia="Calibri" w:cs="Calibri"/>
          <w:noProof w:val="0"/>
          <w:sz w:val="22"/>
          <w:szCs w:val="22"/>
          <w:lang w:val="en-GB"/>
        </w:rPr>
        <w:t>geography</w:t>
      </w:r>
      <w:r w:rsidRPr="1A3253E6" w:rsidR="57898DCD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quizzes </w:t>
      </w:r>
    </w:p>
    <w:p w:rsidR="7D618F95" w:rsidP="1A3253E6" w:rsidRDefault="7D618F95" w14:paraId="2847AC18" w14:textId="6665DE05">
      <w:pPr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7a2934c0cdde4f25">
        <w:r w:rsidRPr="1A3253E6" w:rsidR="7D618F9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Geography Quizzes</w:t>
        </w:r>
      </w:hyperlink>
      <w:r w:rsidRPr="1A3253E6" w:rsidR="7D618F9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1A3253E6" w:rsidR="7D618F95">
        <w:rPr>
          <w:rFonts w:ascii="Calibri" w:hAnsi="Calibri" w:eastAsia="Calibri" w:cs="Calibri"/>
          <w:noProof w:val="0"/>
          <w:sz w:val="22"/>
          <w:szCs w:val="22"/>
          <w:lang w:val="en-GB"/>
        </w:rPr>
        <w:t>Jet Punk</w:t>
      </w:r>
      <w:r w:rsidRPr="1A3253E6" w:rsidR="7D618F9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geography quizzes</w:t>
      </w:r>
    </w:p>
    <w:p w:rsidR="1A3253E6" w:rsidP="1A3253E6" w:rsidRDefault="1A3253E6" w14:paraId="50BFF73B" w14:textId="7AAFD6A4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Pr="005F0F4E" w:rsidR="007C6174" w:rsidP="2A5FE1F1" w:rsidRDefault="007C6174" w14:paraId="1120F551" w14:textId="59015D5F">
      <w:pPr>
        <w:rPr>
          <w:rFonts w:eastAsiaTheme="minorEastAsia"/>
          <w:b/>
          <w:bCs/>
        </w:rPr>
      </w:pPr>
      <w:r w:rsidRPr="2A5FE1F1">
        <w:rPr>
          <w:rFonts w:eastAsiaTheme="minorEastAsia"/>
          <w:b/>
          <w:bCs/>
        </w:rPr>
        <w:t>Optional:</w:t>
      </w:r>
    </w:p>
    <w:p w:rsidR="007C6174" w:rsidP="2A5FE1F1" w:rsidRDefault="007C6174" w14:paraId="775E50B0" w14:textId="0973EF57">
      <w:pPr>
        <w:rPr>
          <w:rFonts w:eastAsiaTheme="minorEastAsia"/>
        </w:rPr>
      </w:pPr>
      <w:r w:rsidRPr="7CA32403">
        <w:rPr>
          <w:rFonts w:eastAsiaTheme="minorEastAsia"/>
        </w:rPr>
        <w:t xml:space="preserve">You could watch some useful documentaries </w:t>
      </w:r>
      <w:r w:rsidRPr="7CA32403" w:rsidR="00D51E34">
        <w:rPr>
          <w:rFonts w:eastAsiaTheme="minorEastAsia"/>
        </w:rPr>
        <w:t>over the summer before life gets busy at college. We would recommen</w:t>
      </w:r>
      <w:r w:rsidRPr="7CA32403" w:rsidR="002C431D">
        <w:rPr>
          <w:rFonts w:eastAsiaTheme="minorEastAsia"/>
        </w:rPr>
        <w:t>d the following on BBC iPlayer.</w:t>
      </w:r>
    </w:p>
    <w:p w:rsidR="005B2098" w:rsidP="7CA32403" w:rsidRDefault="3F907113" w14:paraId="52A7148F" w14:textId="4ADC996F">
      <w:pPr>
        <w:shd w:val="clear" w:color="auto" w:fill="000000" w:themeFill="text1"/>
        <w:spacing w:after="0"/>
        <w:rPr>
          <w:rFonts w:ascii="Arial" w:hAnsi="Arial" w:eastAsia="Arial" w:cs="Arial"/>
          <w:b/>
          <w:bCs/>
          <w:color w:val="F6F6F6"/>
        </w:rPr>
      </w:pPr>
      <w:r w:rsidRPr="7CA32403">
        <w:rPr>
          <w:rFonts w:eastAsiaTheme="minorEastAsia"/>
        </w:rPr>
        <w:t xml:space="preserve">Any of Simon Reeves’ country documentaries; A perfect planet or most things with David Attenborough. The Earth documentary series. </w:t>
      </w:r>
      <w:r w:rsidRPr="7CA32403">
        <w:rPr>
          <w:rFonts w:eastAsiaTheme="minorEastAsia"/>
          <w:color w:val="F6F6F6"/>
        </w:rPr>
        <w:t xml:space="preserve">Union with David </w:t>
      </w:r>
      <w:proofErr w:type="spellStart"/>
      <w:r w:rsidRPr="7CA32403">
        <w:rPr>
          <w:rFonts w:eastAsiaTheme="minorEastAsia"/>
          <w:color w:val="F6F6F6"/>
        </w:rPr>
        <w:t>Olusoga</w:t>
      </w:r>
      <w:proofErr w:type="spellEnd"/>
    </w:p>
    <w:p w:rsidR="7CA32403" w:rsidP="7CA32403" w:rsidRDefault="7CA32403" w14:paraId="5A45F725" w14:textId="493358E9">
      <w:pPr>
        <w:rPr>
          <w:rFonts w:eastAsiaTheme="minorEastAsia"/>
        </w:rPr>
      </w:pPr>
    </w:p>
    <w:p w:rsidR="005F0F4E" w:rsidP="2A5FE1F1" w:rsidRDefault="005F0F4E" w14:paraId="538460BB" w14:textId="7E4ED6DE">
      <w:pPr>
        <w:rPr>
          <w:rFonts w:eastAsiaTheme="minorEastAsia"/>
        </w:rPr>
      </w:pPr>
      <w:r w:rsidRPr="7F7A70BA">
        <w:rPr>
          <w:rFonts w:eastAsiaTheme="minorEastAsia"/>
        </w:rPr>
        <w:t xml:space="preserve">Or there are lots of good books like: </w:t>
      </w:r>
      <w:r w:rsidRPr="7F7A70BA" w:rsidR="220B01B0">
        <w:rPr>
          <w:rFonts w:eastAsiaTheme="minorEastAsia"/>
        </w:rPr>
        <w:t>‘</w:t>
      </w:r>
      <w:r w:rsidRPr="7F7A70BA">
        <w:rPr>
          <w:rFonts w:eastAsiaTheme="minorEastAsia"/>
        </w:rPr>
        <w:t xml:space="preserve">Prisoners of </w:t>
      </w:r>
      <w:r w:rsidRPr="7F7A70BA" w:rsidR="005B2098">
        <w:rPr>
          <w:rFonts w:eastAsiaTheme="minorEastAsia"/>
        </w:rPr>
        <w:t>Geography</w:t>
      </w:r>
      <w:r w:rsidRPr="7F7A70BA" w:rsidR="4B6E2EE5">
        <w:rPr>
          <w:rFonts w:eastAsiaTheme="minorEastAsia"/>
        </w:rPr>
        <w:t>’</w:t>
      </w:r>
      <w:r w:rsidRPr="7F7A70BA" w:rsidR="005B2098">
        <w:rPr>
          <w:rFonts w:eastAsiaTheme="minorEastAsia"/>
        </w:rPr>
        <w:t xml:space="preserve">, </w:t>
      </w:r>
      <w:r w:rsidRPr="7F7A70BA" w:rsidR="3550DCE1">
        <w:rPr>
          <w:rFonts w:eastAsiaTheme="minorEastAsia"/>
        </w:rPr>
        <w:t>‘</w:t>
      </w:r>
      <w:r w:rsidRPr="7F7A70BA" w:rsidR="005B2098">
        <w:rPr>
          <w:rFonts w:eastAsiaTheme="minorEastAsia"/>
        </w:rPr>
        <w:t>The</w:t>
      </w:r>
      <w:r w:rsidRPr="7F7A70BA" w:rsidR="00964089">
        <w:rPr>
          <w:rFonts w:eastAsiaTheme="minorEastAsia"/>
        </w:rPr>
        <w:t xml:space="preserve"> Power of Geography</w:t>
      </w:r>
      <w:r w:rsidRPr="7F7A70BA" w:rsidR="30C695D2">
        <w:rPr>
          <w:rFonts w:eastAsiaTheme="minorEastAsia"/>
        </w:rPr>
        <w:t>’</w:t>
      </w:r>
      <w:r w:rsidRPr="7F7A70BA" w:rsidR="00C74324">
        <w:rPr>
          <w:rFonts w:eastAsiaTheme="minorEastAsia"/>
        </w:rPr>
        <w:t xml:space="preserve"> and </w:t>
      </w:r>
      <w:r w:rsidRPr="7F7A70BA" w:rsidR="0A958E3B">
        <w:rPr>
          <w:rFonts w:eastAsiaTheme="minorEastAsia"/>
        </w:rPr>
        <w:t>‘</w:t>
      </w:r>
      <w:r w:rsidRPr="7F7A70BA" w:rsidR="00C74324">
        <w:rPr>
          <w:rFonts w:eastAsiaTheme="minorEastAsia"/>
        </w:rPr>
        <w:t>the Future of Geography</w:t>
      </w:r>
      <w:r w:rsidRPr="7F7A70BA" w:rsidR="0F51AF8E">
        <w:rPr>
          <w:rFonts w:eastAsiaTheme="minorEastAsia"/>
        </w:rPr>
        <w:t>’</w:t>
      </w:r>
      <w:r w:rsidRPr="7F7A70BA" w:rsidR="00C74324">
        <w:rPr>
          <w:rFonts w:eastAsiaTheme="minorEastAsia"/>
        </w:rPr>
        <w:t>.</w:t>
      </w:r>
      <w:r w:rsidRPr="7F7A70BA" w:rsidR="005B2098">
        <w:rPr>
          <w:rFonts w:eastAsiaTheme="minorEastAsia"/>
        </w:rPr>
        <w:t xml:space="preserve"> </w:t>
      </w:r>
      <w:r w:rsidRPr="7F7A70BA" w:rsidR="2FDC4697">
        <w:rPr>
          <w:rFonts w:eastAsiaTheme="minorEastAsia"/>
        </w:rPr>
        <w:t>‘</w:t>
      </w:r>
      <w:r w:rsidRPr="7F7A70BA" w:rsidR="005B2098">
        <w:rPr>
          <w:rFonts w:eastAsiaTheme="minorEastAsia"/>
        </w:rPr>
        <w:t>How to spend a trillion dollars</w:t>
      </w:r>
      <w:r w:rsidRPr="7F7A70BA" w:rsidR="33D60DF9">
        <w:rPr>
          <w:rFonts w:eastAsiaTheme="minorEastAsia"/>
        </w:rPr>
        <w:t>’</w:t>
      </w:r>
      <w:r w:rsidRPr="7F7A70BA" w:rsidR="005B2098">
        <w:rPr>
          <w:rFonts w:eastAsiaTheme="minorEastAsia"/>
        </w:rPr>
        <w:t xml:space="preserve"> is also an interesting read. </w:t>
      </w:r>
      <w:r w:rsidRPr="7F7A70BA" w:rsidR="00C74324">
        <w:rPr>
          <w:rFonts w:eastAsiaTheme="minorEastAsia"/>
        </w:rPr>
        <w:t xml:space="preserve"> </w:t>
      </w:r>
    </w:p>
    <w:sectPr w:rsidR="005F0F4E" w:rsidSect="00671879">
      <w:pgSz w:w="11906" w:h="16838" w:orient="portrait"/>
      <w:pgMar w:top="851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kl+o+K6q8npkt" int2:id="3ulotq85">
      <int2:state int2:type="spell" int2:value="Rejected"/>
    </int2:textHash>
    <int2:textHash int2:hashCode="5vWeF/OVoBu8kn" int2:id="NRZzeJ01">
      <int2:state int2:type="spell" int2:value="Rejected"/>
    </int2:textHash>
    <int2:bookmark int2:bookmarkName="_Int_sXSzeE8H" int2:invalidationBookmarkName="" int2:hashCode="4dDGwcKeatUWQH" int2:id="Ix5TziZ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D58A"/>
    <w:multiLevelType w:val="hybridMultilevel"/>
    <w:tmpl w:val="77E2961A"/>
    <w:lvl w:ilvl="0" w:tplc="FBB011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569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D609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A49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4F3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F4B1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124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8AA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14D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9D44F6"/>
    <w:multiLevelType w:val="hybridMultilevel"/>
    <w:tmpl w:val="19309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DC143"/>
    <w:multiLevelType w:val="hybridMultilevel"/>
    <w:tmpl w:val="4196A826"/>
    <w:lvl w:ilvl="0" w:tplc="64907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A4AC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A41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E89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0B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EC5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261B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09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6E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F7DFEA"/>
    <w:multiLevelType w:val="hybridMultilevel"/>
    <w:tmpl w:val="A928D07E"/>
    <w:lvl w:ilvl="0" w:tplc="126E64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981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0B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90C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7CE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A62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F4C1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129C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324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B4668E"/>
    <w:multiLevelType w:val="hybridMultilevel"/>
    <w:tmpl w:val="3C68C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4054837">
    <w:abstractNumId w:val="2"/>
  </w:num>
  <w:num w:numId="2" w16cid:durableId="67306343">
    <w:abstractNumId w:val="3"/>
  </w:num>
  <w:num w:numId="3" w16cid:durableId="725615180">
    <w:abstractNumId w:val="0"/>
  </w:num>
  <w:num w:numId="4" w16cid:durableId="54476871">
    <w:abstractNumId w:val="1"/>
  </w:num>
  <w:num w:numId="5" w16cid:durableId="1810829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E7"/>
    <w:rsid w:val="000461BB"/>
    <w:rsid w:val="000500E7"/>
    <w:rsid w:val="000E0BF1"/>
    <w:rsid w:val="000E7164"/>
    <w:rsid w:val="001144A1"/>
    <w:rsid w:val="00181425"/>
    <w:rsid w:val="001F291F"/>
    <w:rsid w:val="00231A68"/>
    <w:rsid w:val="002C431D"/>
    <w:rsid w:val="003031D7"/>
    <w:rsid w:val="003B06DB"/>
    <w:rsid w:val="00446E37"/>
    <w:rsid w:val="0045200B"/>
    <w:rsid w:val="0045273F"/>
    <w:rsid w:val="00480F0F"/>
    <w:rsid w:val="005B2098"/>
    <w:rsid w:val="005E43A7"/>
    <w:rsid w:val="005F0F4E"/>
    <w:rsid w:val="00671879"/>
    <w:rsid w:val="006F4C56"/>
    <w:rsid w:val="00731EF9"/>
    <w:rsid w:val="00736E85"/>
    <w:rsid w:val="007379D2"/>
    <w:rsid w:val="00751DD3"/>
    <w:rsid w:val="007C4634"/>
    <w:rsid w:val="007C6174"/>
    <w:rsid w:val="00865EE7"/>
    <w:rsid w:val="00895DBC"/>
    <w:rsid w:val="008C7096"/>
    <w:rsid w:val="00911642"/>
    <w:rsid w:val="00964089"/>
    <w:rsid w:val="009D21DD"/>
    <w:rsid w:val="00B267B1"/>
    <w:rsid w:val="00B35AC2"/>
    <w:rsid w:val="00BE16DB"/>
    <w:rsid w:val="00BE441C"/>
    <w:rsid w:val="00C74324"/>
    <w:rsid w:val="00CB05B5"/>
    <w:rsid w:val="00D141CA"/>
    <w:rsid w:val="00D51E34"/>
    <w:rsid w:val="00D76181"/>
    <w:rsid w:val="00DA33A3"/>
    <w:rsid w:val="00E32DED"/>
    <w:rsid w:val="00E717E2"/>
    <w:rsid w:val="00EA1661"/>
    <w:rsid w:val="00F1649C"/>
    <w:rsid w:val="00F86C47"/>
    <w:rsid w:val="00FA63D9"/>
    <w:rsid w:val="012CD7FF"/>
    <w:rsid w:val="0445C282"/>
    <w:rsid w:val="046478C1"/>
    <w:rsid w:val="04B7363D"/>
    <w:rsid w:val="065FC517"/>
    <w:rsid w:val="07A9C5E3"/>
    <w:rsid w:val="0A958E3B"/>
    <w:rsid w:val="0BDFAEFB"/>
    <w:rsid w:val="0CAF6AD5"/>
    <w:rsid w:val="0D5431D4"/>
    <w:rsid w:val="0E5C32FE"/>
    <w:rsid w:val="0EC555FF"/>
    <w:rsid w:val="0EDED18C"/>
    <w:rsid w:val="0F51AF8E"/>
    <w:rsid w:val="13EE64BD"/>
    <w:rsid w:val="15E6D7A0"/>
    <w:rsid w:val="17BA2AD3"/>
    <w:rsid w:val="1A3253E6"/>
    <w:rsid w:val="1AB61EBE"/>
    <w:rsid w:val="1AFA65D3"/>
    <w:rsid w:val="205E2482"/>
    <w:rsid w:val="220B01B0"/>
    <w:rsid w:val="2218EC9E"/>
    <w:rsid w:val="2444706A"/>
    <w:rsid w:val="27CB3A79"/>
    <w:rsid w:val="2A4A5E76"/>
    <w:rsid w:val="2A5FE1F1"/>
    <w:rsid w:val="2FDC4697"/>
    <w:rsid w:val="30C695D2"/>
    <w:rsid w:val="33D60DF9"/>
    <w:rsid w:val="33ED9BDA"/>
    <w:rsid w:val="3550DCE1"/>
    <w:rsid w:val="36EC9635"/>
    <w:rsid w:val="37A5B8DC"/>
    <w:rsid w:val="38FB47D4"/>
    <w:rsid w:val="3C30EE77"/>
    <w:rsid w:val="3F907113"/>
    <w:rsid w:val="44BFA3FB"/>
    <w:rsid w:val="45E24954"/>
    <w:rsid w:val="4723C49E"/>
    <w:rsid w:val="48A73FB1"/>
    <w:rsid w:val="4B6E2EE5"/>
    <w:rsid w:val="4CD2AD1F"/>
    <w:rsid w:val="4E4D5DE4"/>
    <w:rsid w:val="4F0189BD"/>
    <w:rsid w:val="503B2CF7"/>
    <w:rsid w:val="505C83EB"/>
    <w:rsid w:val="5278DC82"/>
    <w:rsid w:val="52B77329"/>
    <w:rsid w:val="5320CF07"/>
    <w:rsid w:val="53FE3A61"/>
    <w:rsid w:val="55F8E295"/>
    <w:rsid w:val="57898DCD"/>
    <w:rsid w:val="5BA1AF87"/>
    <w:rsid w:val="6234869D"/>
    <w:rsid w:val="624BC134"/>
    <w:rsid w:val="63661C7E"/>
    <w:rsid w:val="6395C23C"/>
    <w:rsid w:val="64605D7F"/>
    <w:rsid w:val="65CB68C2"/>
    <w:rsid w:val="66665A09"/>
    <w:rsid w:val="67F41B8F"/>
    <w:rsid w:val="68F056CF"/>
    <w:rsid w:val="6906EE4E"/>
    <w:rsid w:val="69383274"/>
    <w:rsid w:val="69AE21DB"/>
    <w:rsid w:val="6A19C457"/>
    <w:rsid w:val="6A34905A"/>
    <w:rsid w:val="6B1AB90B"/>
    <w:rsid w:val="6CE5C29D"/>
    <w:rsid w:val="74E40313"/>
    <w:rsid w:val="753BC12F"/>
    <w:rsid w:val="776F44FC"/>
    <w:rsid w:val="7A80E4DC"/>
    <w:rsid w:val="7CA32403"/>
    <w:rsid w:val="7D42F915"/>
    <w:rsid w:val="7D618F95"/>
    <w:rsid w:val="7D7FD64C"/>
    <w:rsid w:val="7DF7D7CA"/>
    <w:rsid w:val="7F72515E"/>
    <w:rsid w:val="7F7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7A49"/>
  <w15:chartTrackingRefBased/>
  <w15:docId w15:val="{67D97A72-44E0-41F5-96C5-08852EFD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E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879"/>
    <w:rPr>
      <w:rFonts w:ascii="Segoe UI" w:hAnsi="Segoe UI" w:cs="Segoe UI"/>
      <w:sz w:val="18"/>
      <w:szCs w:val="18"/>
    </w:rPr>
  </w:style>
  <w:style w:type="paragraph" w:styleId="Default" w:customStyle="1">
    <w:name w:val="Default"/>
    <w:basedOn w:val="Normal"/>
    <w:uiPriority w:val="1"/>
    <w:rsid w:val="2A5FE1F1"/>
    <w:pPr>
      <w:spacing w:after="0"/>
    </w:pPr>
    <w:rPr>
      <w:rFonts w:ascii="Arial" w:hAnsi="Arial" w:cs="Arial" w:eastAsiaTheme="minorEastAsia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/media/image3.png" Id="R7dca477cedd74186" /><Relationship Type="http://schemas.openxmlformats.org/officeDocument/2006/relationships/image" Target="/media/image4.png" Id="R3c8f9326e03b499c" /><Relationship Type="http://schemas.openxmlformats.org/officeDocument/2006/relationships/image" Target="/media/image5.png" Id="Re3effcd1993243ce" /><Relationship Type="http://schemas.openxmlformats.org/officeDocument/2006/relationships/hyperlink" Target="https://www.sporcle.com/games/category/geography/alltime" TargetMode="External" Id="R3045e694c0bb4530" /><Relationship Type="http://schemas.openxmlformats.org/officeDocument/2006/relationships/hyperlink" Target="https://www.jetpunk.com/tags/geography" TargetMode="External" Id="R7a2934c0cdde4f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3418DFF1204D88F24F04A5E25EA5" ma:contentTypeVersion="10" ma:contentTypeDescription="Create a new document." ma:contentTypeScope="" ma:versionID="0e7486791bec3507a38d03c6213dd9a6">
  <xsd:schema xmlns:xsd="http://www.w3.org/2001/XMLSchema" xmlns:xs="http://www.w3.org/2001/XMLSchema" xmlns:p="http://schemas.microsoft.com/office/2006/metadata/properties" xmlns:ns2="705be7ea-a7c8-4087-b867-937a0a19120c" xmlns:ns3="8cb5aacc-7795-4212-9bb7-b06ac6a391ba" targetNamespace="http://schemas.microsoft.com/office/2006/metadata/properties" ma:root="true" ma:fieldsID="a3c166ce369b54b89484dadefcc89e6a" ns2:_="" ns3:_="">
    <xsd:import namespace="705be7ea-a7c8-4087-b867-937a0a19120c"/>
    <xsd:import namespace="8cb5aacc-7795-4212-9bb7-b06ac6a39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e7ea-a7c8-4087-b867-937a0a191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5aacc-7795-4212-9bb7-b06ac6a39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7A92B-DCE6-415D-A033-66A9AF9AEB29}">
  <ds:schemaRefs>
    <ds:schemaRef ds:uri="http://schemas.microsoft.com/office/2006/metadata/properties"/>
    <ds:schemaRef ds:uri="http://schemas.microsoft.com/office/infopath/2007/PartnerControls"/>
    <ds:schemaRef ds:uri="f851759b-12da-4441-b147-b5b1c2907d1d"/>
  </ds:schemaRefs>
</ds:datastoreItem>
</file>

<file path=customXml/itemProps2.xml><?xml version="1.0" encoding="utf-8"?>
<ds:datastoreItem xmlns:ds="http://schemas.openxmlformats.org/officeDocument/2006/customXml" ds:itemID="{D425E329-3DD0-4895-B681-DE271D39B2D5}"/>
</file>

<file path=customXml/itemProps3.xml><?xml version="1.0" encoding="utf-8"?>
<ds:datastoreItem xmlns:ds="http://schemas.openxmlformats.org/officeDocument/2006/customXml" ds:itemID="{FCA8ED4E-C580-4C84-89BE-9403EB7D83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Richard Huish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Swinfen</dc:creator>
  <cp:keywords/>
  <dc:description/>
  <cp:lastModifiedBy>Nikki Lewis</cp:lastModifiedBy>
  <cp:revision>14</cp:revision>
  <cp:lastPrinted>2019-06-03T22:34:00Z</cp:lastPrinted>
  <dcterms:created xsi:type="dcterms:W3CDTF">2023-06-20T22:05:00Z</dcterms:created>
  <dcterms:modified xsi:type="dcterms:W3CDTF">2025-06-05T13:16:42Z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0x01010018173418DFF1204D88F24F04A5E25EA5</vt:lpwstr>
  </property>
</Properties>
</file>